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4901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72589B11"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C41DDC6"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5E5E5D9"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2FAF8568" w14:textId="77777777" w:rsidR="00B73AB3" w:rsidRPr="00B73AB3" w:rsidRDefault="00B73AB3" w:rsidP="00B73AB3">
      <w:pPr>
        <w:jc w:val="center"/>
        <w:outlineLvl w:val="0"/>
        <w:rPr>
          <w:rFonts w:ascii="Times New Roman" w:hAnsi="Times New Roman"/>
          <w:szCs w:val="24"/>
        </w:rPr>
      </w:pPr>
    </w:p>
    <w:p w14:paraId="7B9DBCDF" w14:textId="36CBE831" w:rsidR="00B15B0B" w:rsidRDefault="006B6A27" w:rsidP="00653C4C">
      <w:pPr>
        <w:jc w:val="both"/>
        <w:rPr>
          <w:rFonts w:ascii="Times New Roman" w:hAnsi="Times New Roman"/>
          <w:b/>
          <w:szCs w:val="24"/>
        </w:rPr>
      </w:pPr>
      <w:r>
        <w:rPr>
          <w:rFonts w:ascii="Times New Roman" w:hAnsi="Times New Roman"/>
          <w:b/>
          <w:szCs w:val="24"/>
        </w:rPr>
        <w:t>P</w:t>
      </w:r>
      <w:r w:rsidRPr="006B6A27">
        <w:rPr>
          <w:rFonts w:ascii="Times New Roman" w:hAnsi="Times New Roman"/>
          <w:b/>
          <w:szCs w:val="24"/>
        </w:rPr>
        <w:t xml:space="preserve">osėdis vyks </w:t>
      </w:r>
      <w:r w:rsidR="00BD5DC5">
        <w:rPr>
          <w:rFonts w:ascii="Times New Roman" w:hAnsi="Times New Roman"/>
          <w:b/>
          <w:szCs w:val="24"/>
        </w:rPr>
        <w:t>20</w:t>
      </w:r>
      <w:r w:rsidR="00AE05B5">
        <w:rPr>
          <w:rFonts w:ascii="Times New Roman" w:hAnsi="Times New Roman"/>
          <w:b/>
          <w:szCs w:val="24"/>
        </w:rPr>
        <w:t>22</w:t>
      </w:r>
      <w:r w:rsidR="00BD5DC5">
        <w:rPr>
          <w:rFonts w:ascii="Times New Roman" w:hAnsi="Times New Roman"/>
          <w:b/>
          <w:szCs w:val="24"/>
        </w:rPr>
        <w:t xml:space="preserve"> m. </w:t>
      </w:r>
      <w:r w:rsidR="00AE05B5">
        <w:rPr>
          <w:rFonts w:ascii="Times New Roman" w:hAnsi="Times New Roman"/>
          <w:b/>
          <w:szCs w:val="24"/>
        </w:rPr>
        <w:t>kovo 29</w:t>
      </w:r>
      <w:r w:rsidR="00BD5DC5">
        <w:rPr>
          <w:rFonts w:ascii="Times New Roman" w:hAnsi="Times New Roman"/>
          <w:b/>
          <w:szCs w:val="24"/>
        </w:rPr>
        <w:t xml:space="preserve"> d. 9</w:t>
      </w:r>
      <w:r>
        <w:rPr>
          <w:rFonts w:ascii="Times New Roman" w:hAnsi="Times New Roman"/>
          <w:b/>
          <w:szCs w:val="24"/>
        </w:rPr>
        <w:t xml:space="preserve"> val. </w:t>
      </w:r>
      <w:r w:rsidRPr="006B6A27">
        <w:rPr>
          <w:rFonts w:ascii="Times New Roman" w:hAnsi="Times New Roman"/>
          <w:b/>
          <w:szCs w:val="24"/>
        </w:rPr>
        <w:t>nuotoliniu būdu realiuoju laiku elektroninių ryšių priemonėmis.</w:t>
      </w:r>
    </w:p>
    <w:p w14:paraId="08CC0C10" w14:textId="4D082649" w:rsidR="008B2E37" w:rsidRDefault="008B2E37" w:rsidP="00653C4C">
      <w:pPr>
        <w:jc w:val="both"/>
        <w:rPr>
          <w:rFonts w:ascii="Times New Roman" w:hAnsi="Times New Roman"/>
          <w:b/>
          <w:szCs w:val="24"/>
        </w:rPr>
      </w:pPr>
    </w:p>
    <w:p w14:paraId="5AD6E9B4"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 Dėl Anykščių rajono savivaldybės tarybos 2022 m. vasario 23 d. sprendimo Nr. 1-TS-41 „Dėl Anykščių rajono savivaldybės 2022 metų biudžeto patvirtinimo“ pakeitimo (1-T-127). </w:t>
      </w:r>
    </w:p>
    <w:p w14:paraId="01D0875F"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 Dėl Anykščių rajono savivaldybės biudžeto sudarymo ir vykdymo tvarkos aprašo patvirtinimo pakeitimo (1-T-116). </w:t>
      </w:r>
    </w:p>
    <w:p w14:paraId="37E5E6FC"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Vida  Bužinskienė</w:t>
      </w:r>
    </w:p>
    <w:p w14:paraId="09DB101E"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 Dėl pritarimo dalyvauti steigiant Anykščių socialinio ir bendruomeninio verslo bei paslaugų klasterį ir jo veikloje (1-T-121). </w:t>
      </w:r>
    </w:p>
    <w:p w14:paraId="34060CB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Loreta </w:t>
      </w:r>
      <w:proofErr w:type="spellStart"/>
      <w:r w:rsidRPr="00FD6329">
        <w:rPr>
          <w:rFonts w:ascii="Times New Roman" w:eastAsiaTheme="minorHAnsi" w:hAnsi="Times New Roman"/>
          <w:b/>
          <w:bCs/>
          <w:szCs w:val="24"/>
        </w:rPr>
        <w:t>Pesliakienė</w:t>
      </w:r>
      <w:proofErr w:type="spellEnd"/>
    </w:p>
    <w:p w14:paraId="67229CB3"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 Dėl Anykščių rajono savivaldybės projektų, įgyvendinamų pagal Anykščių rajono savivaldybės 2022–2024 metų strateginio veiklos plano programos „Darnios kurortinės plėtros programa“ priemonę Nr.1.1.4.05 „Sakralinio paveldo objektų tvarkymas“, finansavimo tvarkos aprašo patvirtinimo (1-T-128). </w:t>
      </w:r>
    </w:p>
    <w:p w14:paraId="35E25F2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Daiva Gasiūnienė</w:t>
      </w:r>
    </w:p>
    <w:p w14:paraId="48698375"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 Dėl  automobilio įsigijimo ir jo perdavimo biudžetinei įstaigai Anykščių socialinės globos namams (1-T-114). </w:t>
      </w:r>
    </w:p>
    <w:p w14:paraId="12E4F7FF"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Pranešėjas – Ramūnas </w:t>
      </w:r>
      <w:proofErr w:type="spellStart"/>
      <w:r w:rsidRPr="00FD6329">
        <w:rPr>
          <w:rFonts w:ascii="Times New Roman" w:eastAsiaTheme="minorHAnsi" w:hAnsi="Times New Roman"/>
          <w:b/>
          <w:bCs/>
          <w:szCs w:val="24"/>
        </w:rPr>
        <w:t>Blazarėnas</w:t>
      </w:r>
      <w:proofErr w:type="spellEnd"/>
    </w:p>
    <w:p w14:paraId="750AB8F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6. Dėl Anykščių rajono vandens tiekimo ir nuotekų tvarkymo infrastruktūros plėtros specialiojo plano keitimo patvirtinimo (1-T-117). </w:t>
      </w:r>
    </w:p>
    <w:p w14:paraId="3766D8F0"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Pranešėjas –  Simas Aštrauskas</w:t>
      </w:r>
    </w:p>
    <w:p w14:paraId="7F9D36BE"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7. Dėl pritarimo ir įgaliojimo pasirašyti papildomą susitarimą Nr. 1 prie 2021 metų sausio 15 d. bendradarbiavimo sutarties Nr. S-53 bei įsipareigojimo skirti finansavimą iš savivaldybės biudžeto, įgyvendinant objektą ,,Valstybinės reikšmės krašto kelio Nr. 120 </w:t>
      </w:r>
      <w:proofErr w:type="spellStart"/>
      <w:r w:rsidRPr="00FD6329">
        <w:rPr>
          <w:rFonts w:ascii="Times New Roman" w:eastAsiaTheme="minorHAnsi" w:hAnsi="Times New Roman"/>
          <w:szCs w:val="24"/>
        </w:rPr>
        <w:t>Radiškis</w:t>
      </w:r>
      <w:proofErr w:type="spellEnd"/>
      <w:r w:rsidRPr="00FD6329">
        <w:rPr>
          <w:rFonts w:ascii="Times New Roman" w:eastAsiaTheme="minorHAnsi" w:hAnsi="Times New Roman"/>
          <w:szCs w:val="24"/>
        </w:rPr>
        <w:t xml:space="preserve">–Anykščiai–Rokiškis, kuriam Anykščių mieste suteiktas A. Vienuolio gatvės pavadinimas, ruožo nuo 25,527 iki 26,878 km rekonstravimas“ (1-T-111). </w:t>
      </w:r>
    </w:p>
    <w:p w14:paraId="4D4A02C5"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lastRenderedPageBreak/>
        <w:t xml:space="preserve">            Pranešėjas – Nikolajus </w:t>
      </w:r>
      <w:proofErr w:type="spellStart"/>
      <w:r w:rsidRPr="00FD6329">
        <w:rPr>
          <w:rFonts w:ascii="Times New Roman" w:eastAsiaTheme="minorHAnsi" w:hAnsi="Times New Roman"/>
          <w:b/>
          <w:bCs/>
          <w:szCs w:val="24"/>
        </w:rPr>
        <w:t>Stanislavovas</w:t>
      </w:r>
      <w:proofErr w:type="spellEnd"/>
    </w:p>
    <w:p w14:paraId="2B592133"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8. Dėl Anykščių rajono savivaldybės 2022 m. socialinių paslaugų plano patvirtinimo (1-T-126). </w:t>
      </w:r>
    </w:p>
    <w:p w14:paraId="155B6F02"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9. Dėl Anykščių rajono savivaldybės tarybos 2019 m. vasario 28 d. sprendimo Nr. 1-TS-65 „Dėl vienkartinių, tikslinių, sąlyginių ir periodinių pašalpų skyrimo ir mokėjimo Anykščių rajono savivaldybėje tvarkos aprašo patvirtinimo“ pakeitimo (1-T-130). </w:t>
      </w:r>
    </w:p>
    <w:p w14:paraId="6FBE4C28"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10. Dėl ilgalaikės (trumpalaikės) socialinės globos paslaugų teikimo ir lėšų kompensavimo sutarties ir socialinės priežiūros paslaugų teikimo ir lėšų kompensavimo sutarties formų patvirtinimo (1-T-132).</w:t>
      </w:r>
    </w:p>
    <w:p w14:paraId="727C8FB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Ieva </w:t>
      </w:r>
      <w:proofErr w:type="spellStart"/>
      <w:r w:rsidRPr="00FD6329">
        <w:rPr>
          <w:rFonts w:ascii="Times New Roman" w:eastAsiaTheme="minorHAnsi" w:hAnsi="Times New Roman"/>
          <w:b/>
          <w:bCs/>
          <w:szCs w:val="24"/>
        </w:rPr>
        <w:t>Gražytė</w:t>
      </w:r>
      <w:proofErr w:type="spellEnd"/>
    </w:p>
    <w:p w14:paraId="2FA262FB"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11. Dėl Anykščių rajono savivaldybės tarybos 2020 m. gruodžio 29 d. sprendimo Nr. 1-TS-352 „Dėl viešosios įstaigos Anykščių rajono savivaldybės ligoninės pareigybių sąrašo patvirtinimo” pakeitimo (1-T-95). </w:t>
      </w:r>
    </w:p>
    <w:p w14:paraId="03BC08A2"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12. Dėl skaidrios asmens sveikatos priežiūros įstaigos vardo suteikimo (1-T-120). </w:t>
      </w:r>
    </w:p>
    <w:p w14:paraId="5FA3F356"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13. Dėl Anykščių rajono savivaldybės visuomenės sveikatos stebėsenos 2020 metų ataskaitos patvirtinimo (1-T-99). </w:t>
      </w:r>
    </w:p>
    <w:p w14:paraId="2FBB04D5"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14. Dėl pritarimo Anykščių rajono savivaldybės  visuomenės sveikatos biuro 2021 metų veiklos ataskaitai (1-T-125). </w:t>
      </w:r>
    </w:p>
    <w:p w14:paraId="34B52A02"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Vaiva Daugelavičienė</w:t>
      </w:r>
    </w:p>
    <w:p w14:paraId="25196545"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15. Dėl 2022 metų valstybinės žemės nuomos mokesčio tarifų ir lengvatų nustatymo (1-T-102). </w:t>
      </w:r>
    </w:p>
    <w:p w14:paraId="5A4EDA0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16. Dėl 2022 metų neapmokestinamųjų žemės sklypų dydžių fiziniams asmenims nustatymo (1-T-105). </w:t>
      </w:r>
    </w:p>
    <w:p w14:paraId="1E0F808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17. Dėl pritarimo teikti projektą Europos Sąjungos struktūrinių fondų finansinei paramai gauti  ir dalinio finansavimo užtikrinimo (1-T-123). </w:t>
      </w:r>
    </w:p>
    <w:p w14:paraId="53C2C582"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Pranešėjas – Virmantas Velikonis</w:t>
      </w:r>
    </w:p>
    <w:p w14:paraId="721FFFD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18. Dėl pritarimo A. Baranausko ir A. Vienuolio-Žukausko memorialinio muziejaus 2021 metų veiklos ataskaitai (1-T-96). </w:t>
      </w:r>
    </w:p>
    <w:p w14:paraId="50A6BF5C"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19. Dėl pritarimo Anykščių menų centro 2021 metų veiklos ataskaitai (1-T-103). </w:t>
      </w:r>
    </w:p>
    <w:p w14:paraId="280807C3"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20. Dėl pritarimo Anykščių rajono savivaldybės Liudvikos ir Stanislovo Didžiulių viešosios bibliotekos 2021 metų veiklos ataskaitai (1-T-106). </w:t>
      </w:r>
    </w:p>
    <w:p w14:paraId="571E876D"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21. Dėl pritarimo Anykščių kultūros centro 2021 metų veiklos ataskaitai (1-T-112). </w:t>
      </w:r>
    </w:p>
    <w:p w14:paraId="493E344B"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22. Dėl Anykščių kultūros centro nuostatų patvirtinimo (1-T-108). </w:t>
      </w:r>
    </w:p>
    <w:p w14:paraId="7268F6F6"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23. Dėl Anykščių rajono savivaldybės Liudvikos ir Stanislovo Didžiulių viešosios bibliotekos nuostatų patvirtinimo (1-T-110). </w:t>
      </w:r>
    </w:p>
    <w:p w14:paraId="3FD733C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24. Dėl Anykščių rajono įvaizdžio ženklo naudojimo tvarkos aprašo patvirtinimo (1-T-122). </w:t>
      </w:r>
    </w:p>
    <w:p w14:paraId="3DEA2F3C"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Inga Eidrigevičienė</w:t>
      </w:r>
    </w:p>
    <w:p w14:paraId="5C22F7BF"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25. Dėl pritarimo Anykščių vaikų lopšelio-darželio „Spindulėlis“ 2021 metų veiklos ataskaitai (1-T-76). </w:t>
      </w:r>
    </w:p>
    <w:p w14:paraId="44874A41"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26. Dėl pritarimo Anykščių vaikų lopšelio-darželio „Žiogelis“ 2021 metų veiklos ataskaitai (1-T-78). </w:t>
      </w:r>
    </w:p>
    <w:p w14:paraId="153880B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27. Dėl pritarimo Anykščių vaikų lopšelio-darželio „Eglutė“ 2021 metų veiklos ataskaitai (1-T-79). </w:t>
      </w:r>
    </w:p>
    <w:p w14:paraId="33AEFC45"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28. Dėl pritarimo Anykščių lopšelio-darželio „Žilvitis“ 2021 metų veiklos ataskaitai (1-T-77). </w:t>
      </w:r>
    </w:p>
    <w:p w14:paraId="5B10AC58"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29. Dėl pritarimo Anykščių A. Baranausko pagrindinės mokyklos veiklos 2021 m. ataskaitai (1-T-85). </w:t>
      </w:r>
    </w:p>
    <w:p w14:paraId="29B09E8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30. Dėl pritarimo Anykščių Jono Biliūno gimnazijos  2021 metų veiklos ataskaitai (1-T-84). </w:t>
      </w:r>
    </w:p>
    <w:p w14:paraId="77BEBD31"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31. Dėl pritarimo Anykščių Antano Vienuolio progimnazijos  2021 metų veiklos ataskaitai (1-T-83). </w:t>
      </w:r>
    </w:p>
    <w:p w14:paraId="6B6CEF51"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32. Dėl pritarimo Anykščių r. Svėdasų Juozo Tumo-Vaižganto gimnazijos  2021 metų veiklos ataskaitai (1-T-80). </w:t>
      </w:r>
    </w:p>
    <w:p w14:paraId="4D25F3A1"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33. Dėl pritarimo Anykščių r. Troškūnų Kazio Inčiūros gimnazijos 2021 m. veiklos ataskaitai (1-T-81). </w:t>
      </w:r>
    </w:p>
    <w:p w14:paraId="44005568"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34. Dėl pritarimo Anykščių r. Kavarsko pagrindinės mokyklos-daugiafunkcio centro 2021 m. veiklos ataskaitai (1-T-82). </w:t>
      </w:r>
    </w:p>
    <w:p w14:paraId="5BD9628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35. Dėl pritarimo Anykščių meno mokyklos 2021 metų veiklos ataskaitai (1-T-75). </w:t>
      </w:r>
    </w:p>
    <w:p w14:paraId="3DA5B686"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36. Dėl pritarimo Anykščių švietimo pagalbos tarnybos  2021 metų veiklos ataskaitai (1-T-86). </w:t>
      </w:r>
    </w:p>
    <w:p w14:paraId="19581896"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37. Dėl pritarimo Anykščių kūno kultūros ir sporto centro 2021 metų veiklos ataskaitai (1-T-74).</w:t>
      </w:r>
    </w:p>
    <w:p w14:paraId="63B3E72A"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38. Dėl priešmokyklinio ugdymo grupių skaičiaus, vaikų skaičiaus grupėse ir priešmokyklinio ugdymo organizavimo modelių  2022–2023 mokslo metams Anykščių rajono savivaldybės bendrojo ugdymo ir ikimokyklinio ugdymo įstaigose nustatymo (1-T-87). </w:t>
      </w:r>
    </w:p>
    <w:p w14:paraId="07B82AB3"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39. Dėl mokinių skaičiaus kiekvienos klasės sraute ir klasių skaičiaus kiekviename sraute nustatymo 2022–2023 mokslo metams Anykščių rajono savivaldybės bendrojo ugdymo mokyklose ir jų skyriuose (1-T-88). </w:t>
      </w:r>
    </w:p>
    <w:p w14:paraId="3F4AD2D8"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40. Dėl Anykščių r. Kavarsko pagrindinės mokyklos-daugiafunkcio centro struktūros pertvarkos (1-T-89). </w:t>
      </w:r>
    </w:p>
    <w:p w14:paraId="34877CB0"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41. Dėl Anykščių rajono savivaldybės neformaliojo suaugusiųjų švietimo ir tęstinio mokymosi programų, finansuojamų savivaldybės biudžeto lėšomis, finansavimo tvarkos aprašo patvirtinimo (1-T-113). </w:t>
      </w:r>
    </w:p>
    <w:p w14:paraId="4CC74C12"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42. Dėl Anykščių rajono savivaldybės trūkstamų specialybių pedagogų pritraukimo, ugdymo mokslų bakalauro, pedagogikos profesinių bei perkvalifikavimo studijų kofinansavimo tvarkos aprašo patvirtinimo (1-T-129). </w:t>
      </w:r>
    </w:p>
    <w:p w14:paraId="14BE2A1B"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43.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(1-T-131). </w:t>
      </w:r>
    </w:p>
    <w:p w14:paraId="5E61FFEF"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Pranešėjas – Jurgita Banienė</w:t>
      </w:r>
    </w:p>
    <w:p w14:paraId="70A46184"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44. Dėl UAB „Anykščių vandenys“ perskaičiuotų geriamo vandens tiekimo ir nuotekų tvarkymo bei paviršinių nuotekų tvarkymo paslaugų bazinių kainų derinimo (1-T-94). </w:t>
      </w:r>
    </w:p>
    <w:p w14:paraId="6D3E0228"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45. Dėl Anykščių rajono savivaldybės tarybos 2019 m. vasario 28 d. sprendimo Nr. 1-TS-64 „Dėl pritarimo uždarosios akcinės bendrovės „Anykščių šiluma“ 2017–2018 metų atliktoms investicijoms ir 2019–2021 metų investiciniam planui“ pakeitimo (1-T-100) </w:t>
      </w:r>
    </w:p>
    <w:p w14:paraId="7EE5A673"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46. Dėl šilumos bazinės kainos galiojimo laikotarpio nustatymo (1-T-118). </w:t>
      </w:r>
    </w:p>
    <w:p w14:paraId="4B2F759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47. Dėl įgaliojimų suteikimo atstovauti Savivaldybei viešosios įstaigos „Aukštaitijos siaurasis geležinkelis“ visuotiniame dalininkų susirinkime (1-T-115). </w:t>
      </w:r>
    </w:p>
    <w:p w14:paraId="76BF571B"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48. Dėl Anykščių rajono savivaldybės tarybos 2020 m. spalio 29 d. sprendimo Nr. 1-TS-315 „Dėl Anykščių rajono savivaldybės turto perdavimo pagal turto patikėjimo sutartį viešajai įstaigai Anykščių rajono savivaldybės ligoninei“ pakeitimo (1-T-101). </w:t>
      </w:r>
    </w:p>
    <w:p w14:paraId="257D8F8F"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49. Dėl Anykščių rajono savivaldybei nuosavybės teise priklausančio turto perdavimo Anykščių socialinės globos namams valdyti, naudoti ir disponuoti juo patikėjimo teise (1-T-90). </w:t>
      </w:r>
    </w:p>
    <w:p w14:paraId="5CF93864"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50. Dėl sutikimo perimti turtą Anykščių rajono savivaldybei valdyti, naudoti ir disponuoti juo patikėjimo teise (1-T-97). </w:t>
      </w:r>
    </w:p>
    <w:p w14:paraId="5FF52D31"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51. Dėl Anykščių rajono savivaldybės tarybos 2015 m. vasario 26 d. sprendimo Nr. 1-TS-71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pakeitimo (1-T-109). </w:t>
      </w:r>
    </w:p>
    <w:p w14:paraId="5BD39AF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52. Dėl valstybei nuosavybės teise priklausančio turto pripažinimo netinkamu (negalimu) naudoti ir nurašymo (1-T-91). </w:t>
      </w:r>
    </w:p>
    <w:p w14:paraId="5FED2B0E"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53. Dėl turto nurašymo (1-T-92). </w:t>
      </w:r>
    </w:p>
    <w:p w14:paraId="2899A7CE"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54. Dėl Anykščių rajono savivaldybės tarybos 2020 m. vasario 27 d. sprendimo Nr. 1-TS-71 „Dėl viešame aukcione parduodamo Anykščių rajono savivaldybės nekilnojamojo turto ir kitų nekilnojamųjų daiktų sąrašo patvirtinimo“ pakeitimo (1-T-93). </w:t>
      </w:r>
    </w:p>
    <w:p w14:paraId="29C75D02"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55. Dėl Anykščių rajono savivaldybei nuosavybės teise priklausančio ilgalaikio materialiojo nekilnojamojo turto perdavimo Anykščių rajono savivaldybės administracijai valdyti, naudoti ir disponuoti juo patikėjimo teise (1-T-98). </w:t>
      </w:r>
    </w:p>
    <w:p w14:paraId="6047E107"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56. Dėl valstybei nuosavybės teise priklausančio ilgalaikio materialiojo nekilnojamojo turto pripažinimo netinkamu (negalimu) naudoti (1-T-104). </w:t>
      </w:r>
    </w:p>
    <w:p w14:paraId="4090B870"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57. Dėl turto perėmimo Anykščių rajono savivaldybės nuosavybėn ir jo perdavimo Anykščių socialinės globos namams valdyti, naudoti ir disponuoti juo patikėjimo teise (1-T-107). </w:t>
      </w:r>
    </w:p>
    <w:p w14:paraId="0B0073F0"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58. Dėl negyvenamųjų patalpų Tilto g. 2, Anykščių m. nuomos (1-T-119). </w:t>
      </w:r>
    </w:p>
    <w:p w14:paraId="2B6C6A19"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szCs w:val="24"/>
        </w:rPr>
      </w:pPr>
      <w:r w:rsidRPr="00FD6329">
        <w:rPr>
          <w:rFonts w:ascii="Times New Roman" w:eastAsiaTheme="minorHAnsi" w:hAnsi="Times New Roman"/>
          <w:szCs w:val="24"/>
        </w:rPr>
        <w:t xml:space="preserve">            59. Dėl pavedimo vykdyti centrinės perkančiosios organizacijos funkcijas (1-T-124). </w:t>
      </w:r>
    </w:p>
    <w:p w14:paraId="792F057D" w14:textId="77777777" w:rsidR="00FD6329" w:rsidRPr="00FD6329" w:rsidRDefault="00FD6329" w:rsidP="00FD6329">
      <w:pPr>
        <w:overflowPunct/>
        <w:autoSpaceDE/>
        <w:autoSpaceDN/>
        <w:adjustRightInd/>
        <w:spacing w:after="160" w:line="360" w:lineRule="auto"/>
        <w:jc w:val="both"/>
        <w:textAlignment w:val="auto"/>
        <w:rPr>
          <w:rFonts w:ascii="Times New Roman" w:eastAsiaTheme="minorHAnsi" w:hAnsi="Times New Roman"/>
          <w:b/>
          <w:bCs/>
          <w:szCs w:val="24"/>
        </w:rPr>
      </w:pPr>
      <w:r w:rsidRPr="00FD6329">
        <w:rPr>
          <w:rFonts w:ascii="Times New Roman" w:eastAsiaTheme="minorHAnsi" w:hAnsi="Times New Roman"/>
          <w:b/>
          <w:bCs/>
          <w:szCs w:val="24"/>
        </w:rPr>
        <w:t xml:space="preserve">            Pranešėja – Vilma Vilkickaitė</w:t>
      </w:r>
    </w:p>
    <w:bookmarkEnd w:id="0"/>
    <w:p w14:paraId="37F4B21A" w14:textId="77777777" w:rsidR="00550DB7" w:rsidRPr="00414BFF" w:rsidRDefault="00550DB7" w:rsidP="00904140">
      <w:pPr>
        <w:spacing w:line="360" w:lineRule="auto"/>
        <w:jc w:val="both"/>
        <w:rPr>
          <w:b/>
        </w:rPr>
      </w:pPr>
    </w:p>
    <w:sectPr w:rsidR="00550DB7" w:rsidRPr="00414BFF"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9ECA5" w14:textId="77777777" w:rsidR="00CA60E8" w:rsidRDefault="00CA60E8">
      <w:r>
        <w:separator/>
      </w:r>
    </w:p>
  </w:endnote>
  <w:endnote w:type="continuationSeparator" w:id="0">
    <w:p w14:paraId="284A402D" w14:textId="77777777" w:rsidR="00CA60E8" w:rsidRDefault="00CA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CE34" w14:textId="77777777" w:rsidR="00CA60E8" w:rsidRDefault="00CA60E8">
      <w:r>
        <w:separator/>
      </w:r>
    </w:p>
  </w:footnote>
  <w:footnote w:type="continuationSeparator" w:id="0">
    <w:p w14:paraId="581E5E8A" w14:textId="77777777" w:rsidR="00CA60E8" w:rsidRDefault="00CA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675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327EBB9" w14:textId="77777777" w:rsidR="00B05CEA" w:rsidRDefault="00CA60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86E2"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4242F">
      <w:rPr>
        <w:rStyle w:val="Puslapionumeris"/>
        <w:noProof/>
      </w:rPr>
      <w:t>2</w:t>
    </w:r>
    <w:r>
      <w:rPr>
        <w:rStyle w:val="Puslapionumeris"/>
      </w:rPr>
      <w:fldChar w:fldCharType="end"/>
    </w:r>
  </w:p>
  <w:p w14:paraId="45E66D6F" w14:textId="77777777" w:rsidR="00B05CEA" w:rsidRDefault="00CA60E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2E"/>
    <w:rsid w:val="00005305"/>
    <w:rsid w:val="00013285"/>
    <w:rsid w:val="000176C8"/>
    <w:rsid w:val="00092399"/>
    <w:rsid w:val="000A5CC9"/>
    <w:rsid w:val="000B69A7"/>
    <w:rsid w:val="001C5981"/>
    <w:rsid w:val="001F6D69"/>
    <w:rsid w:val="002116AD"/>
    <w:rsid w:val="00254316"/>
    <w:rsid w:val="002705A5"/>
    <w:rsid w:val="002A4A53"/>
    <w:rsid w:val="002A5865"/>
    <w:rsid w:val="002D2817"/>
    <w:rsid w:val="003069CC"/>
    <w:rsid w:val="003114F9"/>
    <w:rsid w:val="003368D8"/>
    <w:rsid w:val="004118D0"/>
    <w:rsid w:val="00414BFF"/>
    <w:rsid w:val="00421D7F"/>
    <w:rsid w:val="004E1412"/>
    <w:rsid w:val="00550DB7"/>
    <w:rsid w:val="005521B7"/>
    <w:rsid w:val="005F79D4"/>
    <w:rsid w:val="006165C2"/>
    <w:rsid w:val="00625C20"/>
    <w:rsid w:val="00633B03"/>
    <w:rsid w:val="006415D4"/>
    <w:rsid w:val="00651719"/>
    <w:rsid w:val="00653C4C"/>
    <w:rsid w:val="00685C1A"/>
    <w:rsid w:val="006B6A27"/>
    <w:rsid w:val="006B712E"/>
    <w:rsid w:val="006F6DBF"/>
    <w:rsid w:val="00702DA2"/>
    <w:rsid w:val="00703D7F"/>
    <w:rsid w:val="0073119C"/>
    <w:rsid w:val="00736697"/>
    <w:rsid w:val="00746DA5"/>
    <w:rsid w:val="0078685F"/>
    <w:rsid w:val="00801950"/>
    <w:rsid w:val="00827106"/>
    <w:rsid w:val="00834A23"/>
    <w:rsid w:val="00850C22"/>
    <w:rsid w:val="008A19AD"/>
    <w:rsid w:val="008B2E37"/>
    <w:rsid w:val="00904140"/>
    <w:rsid w:val="00932189"/>
    <w:rsid w:val="00933080"/>
    <w:rsid w:val="0094242F"/>
    <w:rsid w:val="00953393"/>
    <w:rsid w:val="00A351C3"/>
    <w:rsid w:val="00A42CE3"/>
    <w:rsid w:val="00A5164C"/>
    <w:rsid w:val="00AD3527"/>
    <w:rsid w:val="00AE05B5"/>
    <w:rsid w:val="00AE76C7"/>
    <w:rsid w:val="00B15B0B"/>
    <w:rsid w:val="00B4302F"/>
    <w:rsid w:val="00B73AB3"/>
    <w:rsid w:val="00BA1D68"/>
    <w:rsid w:val="00BB03D5"/>
    <w:rsid w:val="00BC6EA1"/>
    <w:rsid w:val="00BD5DC5"/>
    <w:rsid w:val="00BF0229"/>
    <w:rsid w:val="00C1479B"/>
    <w:rsid w:val="00C34ADC"/>
    <w:rsid w:val="00C737EF"/>
    <w:rsid w:val="00C73B6D"/>
    <w:rsid w:val="00C92167"/>
    <w:rsid w:val="00CA60E8"/>
    <w:rsid w:val="00CC3700"/>
    <w:rsid w:val="00D01958"/>
    <w:rsid w:val="00D23FCD"/>
    <w:rsid w:val="00D34A3C"/>
    <w:rsid w:val="00D71587"/>
    <w:rsid w:val="00D77403"/>
    <w:rsid w:val="00D95D73"/>
    <w:rsid w:val="00DC1938"/>
    <w:rsid w:val="00E47C8B"/>
    <w:rsid w:val="00E871CC"/>
    <w:rsid w:val="00EB036F"/>
    <w:rsid w:val="00F51E32"/>
    <w:rsid w:val="00F73214"/>
    <w:rsid w:val="00FD4F84"/>
    <w:rsid w:val="00FD50AC"/>
    <w:rsid w:val="00FD63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5A05A"/>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32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6502</Words>
  <Characters>3707</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Taryba</dc:creator>
  <cp:lastModifiedBy>Taryba</cp:lastModifiedBy>
  <cp:revision>3</cp:revision>
  <dcterms:created xsi:type="dcterms:W3CDTF">2022-03-24T11:30:00Z</dcterms:created>
  <dcterms:modified xsi:type="dcterms:W3CDTF">2022-03-24T13:05:00Z</dcterms:modified>
</cp:coreProperties>
</file>